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olor w:val="FF0000"/>
        </w:rPr>
      </w:pPr>
      <w:r>
        <w:rPr>
          <w:rFonts w:ascii="宋体"/>
          <w:color w:val="FF0000"/>
        </w:rPr>
        <w:drawing>
          <wp:inline distT="0" distB="0" distL="114300" distR="114300">
            <wp:extent cx="5274310" cy="926465"/>
            <wp:effectExtent l="0" t="0" r="2540" b="6985"/>
            <wp:docPr id="1" name="图片 1" descr="校名校徽网标（英文修改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校徽网标（英文修改版）"/>
                    <pic:cNvPicPr>
                      <a:picLocks noChangeAspect="1"/>
                    </pic:cNvPicPr>
                  </pic:nvPicPr>
                  <pic:blipFill>
                    <a:blip r:embed="rId4"/>
                    <a:stretch>
                      <a:fillRect/>
                    </a:stretch>
                  </pic:blipFill>
                  <pic:spPr>
                    <a:xfrm>
                      <a:off x="0" y="0"/>
                      <a:ext cx="5274310" cy="926465"/>
                    </a:xfrm>
                    <a:prstGeom prst="rect">
                      <a:avLst/>
                    </a:prstGeom>
                    <a:noFill/>
                    <a:ln w="9525">
                      <a:noFill/>
                    </a:ln>
                  </pic:spPr>
                </pic:pic>
              </a:graphicData>
            </a:graphic>
          </wp:inline>
        </w:drawing>
      </w:r>
    </w:p>
    <w:p>
      <w:pPr>
        <w:jc w:val="center"/>
        <w:rPr>
          <w:rFonts w:hint="eastAsia" w:asciiTheme="majorEastAsia" w:hAnsiTheme="majorEastAsia" w:eastAsiaTheme="majorEastAsia" w:cstheme="majorEastAsia"/>
          <w:b/>
          <w:bCs/>
          <w:color w:val="auto"/>
          <w:sz w:val="72"/>
          <w:szCs w:val="72"/>
          <w:lang w:val="en-US" w:eastAsia="zh-CN"/>
        </w:rPr>
      </w:pPr>
      <w:r>
        <w:rPr>
          <w:rFonts w:hint="eastAsia" w:asciiTheme="majorEastAsia" w:hAnsiTheme="majorEastAsia" w:eastAsiaTheme="majorEastAsia" w:cstheme="majorEastAsia"/>
          <w:b/>
          <w:bCs/>
          <w:color w:val="auto"/>
          <w:sz w:val="72"/>
          <w:szCs w:val="72"/>
          <w:lang w:val="en-US" w:eastAsia="zh-CN"/>
        </w:rPr>
        <w:t>文化与传媒学院</w:t>
      </w:r>
    </w:p>
    <w:p>
      <w:pPr>
        <w:jc w:val="center"/>
        <w:rPr>
          <w:rFonts w:hint="eastAsia" w:asciiTheme="majorEastAsia" w:hAnsiTheme="majorEastAsia" w:eastAsiaTheme="majorEastAsia" w:cstheme="major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heme="majorEastAsia" w:hAnsiTheme="majorEastAsia" w:eastAsiaTheme="majorEastAsia" w:cstheme="majorEastAsia"/>
          <w:b/>
          <w:bCs/>
          <w:color w:val="auto"/>
          <w:sz w:val="72"/>
          <w:szCs w:val="72"/>
          <w:lang w:val="en-US" w:eastAsia="zh-CN"/>
        </w:rPr>
      </w:pPr>
      <w:r>
        <w:rPr>
          <w:rFonts w:hint="eastAsia" w:asciiTheme="majorEastAsia" w:hAnsiTheme="majorEastAsia" w:eastAsiaTheme="majorEastAsia" w:cstheme="majorEastAsia"/>
          <w:b/>
          <w:bCs/>
          <w:color w:val="auto"/>
          <w:sz w:val="72"/>
          <w:szCs w:val="72"/>
          <w:lang w:val="en-US" w:eastAsia="zh-CN"/>
        </w:rPr>
        <w:t>教</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heme="majorEastAsia" w:hAnsiTheme="majorEastAsia" w:eastAsiaTheme="majorEastAsia" w:cstheme="majorEastAsia"/>
          <w:b/>
          <w:bCs/>
          <w:color w:val="auto"/>
          <w:sz w:val="72"/>
          <w:szCs w:val="72"/>
          <w:lang w:val="en-US" w:eastAsia="zh-CN"/>
        </w:rPr>
      </w:pPr>
      <w:r>
        <w:rPr>
          <w:rFonts w:hint="eastAsia" w:asciiTheme="majorEastAsia" w:hAnsiTheme="majorEastAsia" w:eastAsiaTheme="majorEastAsia" w:cstheme="majorEastAsia"/>
          <w:b/>
          <w:bCs/>
          <w:color w:val="auto"/>
          <w:sz w:val="72"/>
          <w:szCs w:val="72"/>
          <w:lang w:val="en-US" w:eastAsia="zh-CN"/>
        </w:rPr>
        <w:t>师</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heme="majorEastAsia" w:hAnsiTheme="majorEastAsia" w:eastAsiaTheme="majorEastAsia" w:cstheme="majorEastAsia"/>
          <w:b/>
          <w:bCs/>
          <w:color w:val="auto"/>
          <w:sz w:val="72"/>
          <w:szCs w:val="72"/>
          <w:lang w:val="en-US" w:eastAsia="zh-CN"/>
        </w:rPr>
      </w:pPr>
      <w:r>
        <w:rPr>
          <w:rFonts w:hint="eastAsia" w:asciiTheme="majorEastAsia" w:hAnsiTheme="majorEastAsia" w:eastAsiaTheme="majorEastAsia" w:cstheme="majorEastAsia"/>
          <w:b/>
          <w:bCs/>
          <w:color w:val="auto"/>
          <w:sz w:val="72"/>
          <w:szCs w:val="72"/>
          <w:lang w:val="en-US" w:eastAsia="zh-CN"/>
        </w:rPr>
        <w:t>节</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heme="majorEastAsia" w:hAnsiTheme="majorEastAsia" w:eastAsiaTheme="majorEastAsia" w:cstheme="majorEastAsia"/>
          <w:b/>
          <w:bCs/>
          <w:color w:val="auto"/>
          <w:sz w:val="72"/>
          <w:szCs w:val="72"/>
          <w:lang w:val="en-US" w:eastAsia="zh-CN"/>
        </w:rPr>
      </w:pPr>
      <w:r>
        <w:rPr>
          <w:rFonts w:hint="eastAsia" w:asciiTheme="majorEastAsia" w:hAnsiTheme="majorEastAsia" w:eastAsiaTheme="majorEastAsia" w:cstheme="majorEastAsia"/>
          <w:b/>
          <w:bCs/>
          <w:color w:val="auto"/>
          <w:sz w:val="72"/>
          <w:szCs w:val="72"/>
          <w:lang w:val="en-US" w:eastAsia="zh-CN"/>
        </w:rPr>
        <w:t>活</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heme="majorEastAsia" w:hAnsiTheme="majorEastAsia" w:eastAsiaTheme="majorEastAsia" w:cstheme="majorEastAsia"/>
          <w:b/>
          <w:bCs/>
          <w:color w:val="auto"/>
          <w:sz w:val="72"/>
          <w:szCs w:val="72"/>
          <w:lang w:val="en-US" w:eastAsia="zh-CN"/>
        </w:rPr>
      </w:pPr>
      <w:r>
        <w:rPr>
          <w:rFonts w:hint="eastAsia" w:asciiTheme="majorEastAsia" w:hAnsiTheme="majorEastAsia" w:eastAsiaTheme="majorEastAsia" w:cstheme="majorEastAsia"/>
          <w:b/>
          <w:bCs/>
          <w:color w:val="auto"/>
          <w:sz w:val="72"/>
          <w:szCs w:val="72"/>
          <w:lang w:val="en-US" w:eastAsia="zh-CN"/>
        </w:rPr>
        <w:t>动</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heme="majorEastAsia" w:hAnsiTheme="majorEastAsia" w:eastAsiaTheme="majorEastAsia" w:cstheme="majorEastAsia"/>
          <w:b/>
          <w:bCs/>
          <w:color w:val="auto"/>
          <w:sz w:val="72"/>
          <w:szCs w:val="72"/>
          <w:lang w:val="en-US" w:eastAsia="zh-CN"/>
        </w:rPr>
      </w:pPr>
      <w:r>
        <w:rPr>
          <w:rFonts w:hint="eastAsia" w:asciiTheme="majorEastAsia" w:hAnsiTheme="majorEastAsia" w:eastAsiaTheme="majorEastAsia" w:cstheme="majorEastAsia"/>
          <w:b/>
          <w:bCs/>
          <w:color w:val="auto"/>
          <w:sz w:val="72"/>
          <w:szCs w:val="72"/>
          <w:lang w:val="en-US" w:eastAsia="zh-CN"/>
        </w:rPr>
        <w:t>策</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heme="majorEastAsia" w:hAnsiTheme="majorEastAsia" w:eastAsiaTheme="majorEastAsia" w:cstheme="majorEastAsia"/>
          <w:b/>
          <w:bCs/>
          <w:color w:val="auto"/>
          <w:sz w:val="72"/>
          <w:szCs w:val="72"/>
          <w:lang w:val="en-US" w:eastAsia="zh-CN"/>
        </w:rPr>
      </w:pPr>
      <w:r>
        <w:rPr>
          <w:rFonts w:hint="eastAsia" w:asciiTheme="majorEastAsia" w:hAnsiTheme="majorEastAsia" w:eastAsiaTheme="majorEastAsia" w:cstheme="majorEastAsia"/>
          <w:b/>
          <w:bCs/>
          <w:color w:val="auto"/>
          <w:sz w:val="72"/>
          <w:szCs w:val="72"/>
          <w:lang w:val="en-US" w:eastAsia="zh-CN"/>
        </w:rPr>
        <w:t>划</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heme="majorEastAsia" w:hAnsiTheme="majorEastAsia" w:eastAsiaTheme="majorEastAsia" w:cstheme="majorEastAsia"/>
          <w:color w:val="auto"/>
          <w:sz w:val="72"/>
          <w:szCs w:val="72"/>
          <w:lang w:val="en-US" w:eastAsia="zh-CN"/>
        </w:rPr>
      </w:pPr>
      <w:r>
        <w:rPr>
          <w:rFonts w:hint="eastAsia" w:asciiTheme="majorEastAsia" w:hAnsiTheme="majorEastAsia" w:eastAsiaTheme="majorEastAsia" w:cstheme="majorEastAsia"/>
          <w:b/>
          <w:bCs/>
          <w:color w:val="auto"/>
          <w:sz w:val="72"/>
          <w:szCs w:val="72"/>
          <w:lang w:val="en-US" w:eastAsia="zh-CN"/>
        </w:rPr>
        <w:t>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color w:val="auto"/>
          <w:sz w:val="72"/>
          <w:szCs w:val="72"/>
          <w:lang w:val="en-US" w:eastAsia="zh-CN"/>
        </w:rPr>
      </w:pPr>
    </w:p>
    <w:p>
      <w:pPr>
        <w:jc w:val="center"/>
        <w:rPr>
          <w:rFonts w:hint="eastAsia" w:asciiTheme="majorEastAsia" w:hAnsiTheme="majorEastAsia" w:eastAsiaTheme="majorEastAsia" w:cstheme="majorEastAsia"/>
          <w:color w:val="auto"/>
          <w:sz w:val="44"/>
          <w:szCs w:val="44"/>
          <w:lang w:val="en-US" w:eastAsia="zh-CN"/>
        </w:rPr>
      </w:pPr>
      <w:r>
        <w:rPr>
          <w:rFonts w:hint="eastAsia" w:asciiTheme="majorEastAsia" w:hAnsiTheme="majorEastAsia" w:eastAsiaTheme="majorEastAsia" w:cstheme="majorEastAsia"/>
          <w:color w:val="auto"/>
          <w:sz w:val="44"/>
          <w:szCs w:val="44"/>
          <w:lang w:val="en-US" w:eastAsia="zh-CN"/>
        </w:rPr>
        <w:t>主办单位：文化与传媒学院</w:t>
      </w:r>
    </w:p>
    <w:p>
      <w:pPr>
        <w:jc w:val="center"/>
        <w:rPr>
          <w:rFonts w:hint="eastAsia" w:asciiTheme="majorEastAsia" w:hAnsiTheme="majorEastAsia" w:eastAsiaTheme="majorEastAsia" w:cstheme="majorEastAsia"/>
          <w:color w:val="auto"/>
          <w:sz w:val="44"/>
          <w:szCs w:val="44"/>
          <w:lang w:val="en-US" w:eastAsia="zh-CN"/>
        </w:rPr>
      </w:pPr>
    </w:p>
    <w:p>
      <w:pPr>
        <w:jc w:val="both"/>
        <w:rPr>
          <w:rFonts w:hint="eastAsia" w:asciiTheme="majorEastAsia" w:hAnsiTheme="majorEastAsia" w:eastAsiaTheme="majorEastAsia" w:cstheme="majorEastAsia"/>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金秋九月，老师是这个季节的主题，空气中弥漫着感念师恩的情绪。国家为了弘扬“尊师重教”的传统，将每年的9月10日定为教师节。教师节是一个感谢教师辛勤付出的节日，是肯定教师为教育事业默默耕耘的节日，尊师重教是永远的美德，所有的教师都应该享受崇敬与祝福。</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二、活动目的</w:t>
      </w:r>
    </w:p>
    <w:p>
      <w:pPr>
        <w:numPr>
          <w:ilvl w:val="0"/>
          <w:numId w:val="0"/>
        </w:numPr>
        <w:ind w:firstLine="560"/>
        <w:jc w:val="both"/>
        <w:rPr>
          <w:rFonts w:hint="eastAsia" w:asciiTheme="minorEastAsia" w:hAnsiTheme="minorEastAsia" w:cstheme="minorEastAsia"/>
          <w:b/>
          <w:bCs/>
          <w:color w:val="auto"/>
          <w:sz w:val="44"/>
          <w:szCs w:val="44"/>
          <w:lang w:val="en-US" w:eastAsia="zh-CN"/>
        </w:rPr>
      </w:pPr>
      <w:r>
        <w:rPr>
          <w:rFonts w:hint="eastAsia" w:asciiTheme="minorEastAsia" w:hAnsiTheme="minorEastAsia" w:cstheme="minorEastAsia"/>
          <w:color w:val="auto"/>
          <w:sz w:val="32"/>
          <w:szCs w:val="32"/>
          <w:lang w:val="en-US" w:eastAsia="zh-CN"/>
        </w:rPr>
        <w:t>通过此次活动，让学生理解教师教育工作的辛苦，感恩老师的爱心，感恩老师的劳动、感恩老师的教诲，改善师生关系，在与教师情景互动中培养学生尊敬老师的思想品德。</w:t>
      </w:r>
      <w:r>
        <w:rPr>
          <w:rFonts w:hint="eastAsia" w:asciiTheme="minorEastAsia" w:hAnsiTheme="minorEastAsia" w:cstheme="minorEastAsia"/>
          <w:color w:val="auto"/>
          <w:sz w:val="44"/>
          <w:szCs w:val="44"/>
          <w:lang w:val="en-US" w:eastAsia="zh-CN"/>
        </w:rPr>
        <w:t>三、</w:t>
      </w:r>
      <w:r>
        <w:rPr>
          <w:rFonts w:hint="eastAsia" w:asciiTheme="minorEastAsia" w:hAnsiTheme="minorEastAsia" w:cstheme="minorEastAsia"/>
          <w:b/>
          <w:bCs/>
          <w:color w:val="auto"/>
          <w:sz w:val="44"/>
          <w:szCs w:val="44"/>
          <w:lang w:val="en-US" w:eastAsia="zh-CN"/>
        </w:rPr>
        <w:t>活动时间</w:t>
      </w:r>
    </w:p>
    <w:p>
      <w:pPr>
        <w:numPr>
          <w:ilvl w:val="0"/>
          <w:numId w:val="0"/>
        </w:numPr>
        <w:ind w:leftChars="0"/>
        <w:jc w:val="both"/>
        <w:rPr>
          <w:rFonts w:hint="eastAsia" w:asciiTheme="minorEastAsia" w:hAnsiTheme="minorEastAsia" w:cstheme="minorEastAsia"/>
          <w:color w:val="auto"/>
          <w:sz w:val="36"/>
          <w:szCs w:val="36"/>
          <w:lang w:val="en-US" w:eastAsia="zh-CN"/>
        </w:rPr>
      </w:pPr>
      <w:r>
        <w:rPr>
          <w:rFonts w:hint="eastAsia" w:asciiTheme="minorEastAsia" w:hAnsiTheme="minorEastAsia" w:cstheme="minorEastAsia"/>
          <w:color w:val="auto"/>
          <w:sz w:val="36"/>
          <w:szCs w:val="36"/>
          <w:lang w:val="en-US" w:eastAsia="zh-CN"/>
        </w:rPr>
        <w:t>2018年9月10日</w:t>
      </w:r>
    </w:p>
    <w:p>
      <w:pPr>
        <w:numPr>
          <w:ilvl w:val="0"/>
          <w:numId w:val="0"/>
        </w:numPr>
        <w:ind w:leftChars="0"/>
        <w:jc w:val="both"/>
        <w:rPr>
          <w:rFonts w:hint="eastAsia" w:asciiTheme="minorEastAsia" w:hAnsiTheme="minorEastAsia" w:cstheme="minorEastAsia"/>
          <w:b/>
          <w:bCs/>
          <w:color w:val="auto"/>
          <w:sz w:val="44"/>
          <w:szCs w:val="44"/>
          <w:lang w:val="en-US" w:eastAsia="zh-CN"/>
        </w:rPr>
      </w:pPr>
      <w:r>
        <w:rPr>
          <w:rFonts w:hint="eastAsia" w:asciiTheme="minorEastAsia" w:hAnsiTheme="minorEastAsia" w:cstheme="minorEastAsia"/>
          <w:b/>
          <w:bCs/>
          <w:color w:val="auto"/>
          <w:sz w:val="44"/>
          <w:szCs w:val="44"/>
          <w:lang w:val="en-US" w:eastAsia="zh-CN"/>
        </w:rPr>
        <w:t>四、活动地点</w:t>
      </w:r>
    </w:p>
    <w:p>
      <w:pPr>
        <w:numPr>
          <w:ilvl w:val="0"/>
          <w:numId w:val="0"/>
        </w:numPr>
        <w:ind w:leftChars="0"/>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文化与传媒学院凌峰楼大厅</w:t>
      </w:r>
    </w:p>
    <w:p>
      <w:pPr>
        <w:numPr>
          <w:ilvl w:val="0"/>
          <w:numId w:val="1"/>
        </w:numPr>
        <w:ind w:leftChars="0"/>
        <w:jc w:val="both"/>
        <w:rPr>
          <w:rFonts w:hint="eastAsia" w:asciiTheme="minorEastAsia" w:hAnsiTheme="minorEastAsia" w:cstheme="minorEastAsia"/>
          <w:b/>
          <w:bCs/>
          <w:color w:val="auto"/>
          <w:sz w:val="44"/>
          <w:szCs w:val="44"/>
          <w:lang w:val="en-US" w:eastAsia="zh-CN"/>
        </w:rPr>
      </w:pPr>
      <w:r>
        <w:rPr>
          <w:rFonts w:hint="eastAsia" w:asciiTheme="minorEastAsia" w:hAnsiTheme="minorEastAsia" w:cstheme="minorEastAsia"/>
          <w:b/>
          <w:bCs/>
          <w:color w:val="auto"/>
          <w:sz w:val="44"/>
          <w:szCs w:val="44"/>
          <w:lang w:val="en-US" w:eastAsia="zh-CN"/>
        </w:rPr>
        <w:t>活动内容</w:t>
      </w:r>
    </w:p>
    <w:p>
      <w:pPr>
        <w:numPr>
          <w:ilvl w:val="0"/>
          <w:numId w:val="0"/>
        </w:numPr>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具体教师节活动安排如下：</w:t>
      </w:r>
    </w:p>
    <w:p>
      <w:pPr>
        <w:numPr>
          <w:ilvl w:val="0"/>
          <w:numId w:val="2"/>
        </w:numPr>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准备阶段</w:t>
      </w:r>
    </w:p>
    <w:p>
      <w:pPr>
        <w:numPr>
          <w:ilvl w:val="0"/>
          <w:numId w:val="3"/>
        </w:numPr>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确定活动主题，联系人员设计教师节活动文化墙、展板。</w:t>
      </w:r>
    </w:p>
    <w:p>
      <w:pPr>
        <w:numPr>
          <w:ilvl w:val="0"/>
          <w:numId w:val="3"/>
        </w:numPr>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通知学院各班1-3名学生绘制手抄报择优活动当天展示。</w:t>
      </w:r>
    </w:p>
    <w:p>
      <w:pPr>
        <w:numPr>
          <w:ilvl w:val="0"/>
          <w:numId w:val="3"/>
        </w:numPr>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填写物资申请表，活动前将桌凳等物资从校社联借到。</w:t>
      </w:r>
    </w:p>
    <w:p>
      <w:pPr>
        <w:numPr>
          <w:ilvl w:val="0"/>
          <w:numId w:val="4"/>
        </w:numPr>
        <w:ind w:leftChars="0"/>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组织学生在七彩卡片上书写想对老师说的话在文化墙上集中展示，参与学生均可获得PU学分。</w:t>
      </w:r>
    </w:p>
    <w:p>
      <w:pPr>
        <w:numPr>
          <w:ilvl w:val="0"/>
          <w:numId w:val="4"/>
        </w:numPr>
        <w:ind w:leftChars="0"/>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学生主动邀请有时间的课任老师参与活动合影拍照的均有精美礼品一份。</w:t>
      </w:r>
    </w:p>
    <w:p>
      <w:pPr>
        <w:numPr>
          <w:ilvl w:val="0"/>
          <w:numId w:val="4"/>
        </w:numPr>
        <w:ind w:leftChars="0"/>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各班分发祝福盒与明信片，组织班级学生书写对老师祝福的话语，投放在祝福盒中，教师节当天送给老师。</w:t>
      </w:r>
    </w:p>
    <w:p>
      <w:pPr>
        <w:numPr>
          <w:ilvl w:val="0"/>
          <w:numId w:val="4"/>
        </w:numPr>
        <w:ind w:leftChars="0"/>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购买套圈玩具和精美小礼物，套到的学生即可领取。</w:t>
      </w:r>
    </w:p>
    <w:p>
      <w:pPr>
        <w:numPr>
          <w:ilvl w:val="0"/>
          <w:numId w:val="4"/>
        </w:numPr>
        <w:ind w:leftChars="0"/>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安排学院宣传部、新媒体部拍照并整理活动当天照片。</w:t>
      </w:r>
    </w:p>
    <w:p>
      <w:pPr>
        <w:numPr>
          <w:ilvl w:val="0"/>
          <w:numId w:val="1"/>
        </w:numPr>
        <w:ind w:left="0" w:leftChars="0" w:firstLine="0" w:firstLineChars="0"/>
        <w:jc w:val="both"/>
        <w:rPr>
          <w:rFonts w:hint="eastAsia" w:asciiTheme="minorEastAsia" w:hAnsiTheme="minorEastAsia" w:cstheme="minorEastAsia"/>
          <w:b/>
          <w:bCs/>
          <w:color w:val="auto"/>
          <w:sz w:val="44"/>
          <w:szCs w:val="44"/>
          <w:lang w:val="en-US" w:eastAsia="zh-CN"/>
        </w:rPr>
      </w:pPr>
      <w:r>
        <w:rPr>
          <w:rFonts w:hint="eastAsia" w:asciiTheme="minorEastAsia" w:hAnsiTheme="minorEastAsia" w:cstheme="minorEastAsia"/>
          <w:b/>
          <w:bCs/>
          <w:color w:val="auto"/>
          <w:sz w:val="44"/>
          <w:szCs w:val="44"/>
          <w:lang w:val="en-US" w:eastAsia="zh-CN"/>
        </w:rPr>
        <w:t>注意事项</w:t>
      </w:r>
    </w:p>
    <w:p>
      <w:pPr>
        <w:numPr>
          <w:ilvl w:val="0"/>
          <w:numId w:val="5"/>
        </w:numPr>
        <w:ind w:leftChars="0"/>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认真保管校社联借取的物资，避免损坏，活动完成后及时归还。</w:t>
      </w:r>
    </w:p>
    <w:p>
      <w:pPr>
        <w:numPr>
          <w:ilvl w:val="0"/>
          <w:numId w:val="5"/>
        </w:numPr>
        <w:ind w:leftChars="0"/>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活动当天维持好现场秩序，避免不安全事件发生。</w:t>
      </w:r>
    </w:p>
    <w:p>
      <w:pPr>
        <w:numPr>
          <w:ilvl w:val="0"/>
          <w:numId w:val="5"/>
        </w:numPr>
        <w:ind w:leftChars="0"/>
        <w:jc w:val="both"/>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cstheme="minorEastAsia"/>
          <w:b w:val="0"/>
          <w:bCs w:val="0"/>
          <w:color w:val="auto"/>
          <w:sz w:val="32"/>
          <w:szCs w:val="32"/>
          <w:lang w:val="en-US" w:eastAsia="zh-CN"/>
        </w:rPr>
        <w:t>活动完毕后安排学生统一合影留念。</w:t>
      </w:r>
    </w:p>
    <w:p>
      <w:pPr>
        <w:numPr>
          <w:ilvl w:val="0"/>
          <w:numId w:val="1"/>
        </w:numPr>
        <w:ind w:left="0" w:leftChars="0" w:firstLine="0" w:firstLineChars="0"/>
        <w:jc w:val="both"/>
        <w:rPr>
          <w:rFonts w:hint="eastAsia" w:asciiTheme="minorEastAsia" w:hAnsiTheme="minorEastAsia" w:cstheme="minorEastAsia"/>
          <w:b/>
          <w:bCs/>
          <w:color w:val="auto"/>
          <w:sz w:val="44"/>
          <w:szCs w:val="44"/>
          <w:lang w:val="en-US" w:eastAsia="zh-CN"/>
        </w:rPr>
      </w:pPr>
      <w:r>
        <w:rPr>
          <w:rFonts w:hint="eastAsia" w:asciiTheme="minorEastAsia" w:hAnsiTheme="minorEastAsia" w:cstheme="minorEastAsia"/>
          <w:b/>
          <w:bCs/>
          <w:color w:val="auto"/>
          <w:sz w:val="44"/>
          <w:szCs w:val="44"/>
          <w:lang w:val="en-US" w:eastAsia="zh-CN"/>
        </w:rPr>
        <w:t>活动预算</w:t>
      </w:r>
    </w:p>
    <w:tbl>
      <w:tblPr>
        <w:tblStyle w:val="3"/>
        <w:tblW w:w="8296" w:type="dxa"/>
        <w:tblInd w:w="0" w:type="dxa"/>
        <w:tblLayout w:type="fixed"/>
        <w:tblCellMar>
          <w:top w:w="0" w:type="dxa"/>
          <w:left w:w="108" w:type="dxa"/>
          <w:bottom w:w="0" w:type="dxa"/>
          <w:right w:w="108" w:type="dxa"/>
        </w:tblCellMar>
      </w:tblPr>
      <w:tblGrid>
        <w:gridCol w:w="2045"/>
        <w:gridCol w:w="1766"/>
        <w:gridCol w:w="1359"/>
        <w:gridCol w:w="1562"/>
        <w:gridCol w:w="1564"/>
      </w:tblGrid>
      <w:tr>
        <w:tblPrEx>
          <w:tblLayout w:type="fixed"/>
          <w:tblCellMar>
            <w:top w:w="0" w:type="dxa"/>
            <w:left w:w="108" w:type="dxa"/>
            <w:bottom w:w="0" w:type="dxa"/>
            <w:right w:w="108" w:type="dxa"/>
          </w:tblCellMar>
        </w:tblPrEx>
        <w:tc>
          <w:tcPr>
            <w:tcW w:w="204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b/>
                <w:color w:val="000000" w:themeColor="text1"/>
                <w:sz w:val="28"/>
                <w14:textFill>
                  <w14:solidFill>
                    <w14:schemeClr w14:val="tx1"/>
                  </w14:solidFill>
                </w14:textFill>
              </w:rPr>
              <w:t>名称</w:t>
            </w:r>
          </w:p>
        </w:tc>
        <w:tc>
          <w:tcPr>
            <w:tcW w:w="1359"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b/>
                <w:color w:val="000000" w:themeColor="text1"/>
                <w:sz w:val="28"/>
                <w14:textFill>
                  <w14:solidFill>
                    <w14:schemeClr w14:val="tx1"/>
                  </w14:solidFill>
                </w14:textFill>
              </w:rPr>
              <w:t>单价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b/>
                <w:color w:val="000000" w:themeColor="text1"/>
                <w:sz w:val="28"/>
                <w14:textFill>
                  <w14:solidFill>
                    <w14:schemeClr w14:val="tx1"/>
                  </w14:solidFill>
                </w14:textFill>
              </w:rPr>
              <w:t>数量</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b/>
                <w:color w:val="000000" w:themeColor="text1"/>
                <w:sz w:val="28"/>
                <w14:textFill>
                  <w14:solidFill>
                    <w14:schemeClr w14:val="tx1"/>
                  </w14:solidFill>
                </w14:textFill>
              </w:rPr>
              <w:t>总价</w:t>
            </w:r>
          </w:p>
        </w:tc>
      </w:tr>
      <w:tr>
        <w:tblPrEx>
          <w:tblLayout w:type="fixed"/>
          <w:tblCellMar>
            <w:top w:w="0" w:type="dxa"/>
            <w:left w:w="108" w:type="dxa"/>
            <w:bottom w:w="0" w:type="dxa"/>
            <w:right w:w="108" w:type="dxa"/>
          </w:tblCellMar>
        </w:tblPrEx>
        <w:tc>
          <w:tcPr>
            <w:tcW w:w="2045" w:type="dxa"/>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展板墙</w:t>
            </w:r>
          </w:p>
        </w:tc>
        <w:tc>
          <w:tcPr>
            <w:tcW w:w="1359"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元</w:t>
            </w:r>
          </w:p>
        </w:tc>
        <w:tc>
          <w:tcPr>
            <w:tcW w:w="1562"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1个</w:t>
            </w:r>
          </w:p>
        </w:tc>
        <w:tc>
          <w:tcPr>
            <w:tcW w:w="156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200</w:t>
            </w:r>
            <w:r>
              <w:rPr>
                <w:rFonts w:hint="eastAsia"/>
                <w:color w:val="000000" w:themeColor="text1"/>
                <w14:textFill>
                  <w14:solidFill>
                    <w14:schemeClr w14:val="tx1"/>
                  </w14:solidFill>
                </w14:textFill>
              </w:rPr>
              <w:t>元</w:t>
            </w:r>
          </w:p>
        </w:tc>
      </w:tr>
      <w:tr>
        <w:tblPrEx>
          <w:tblLayout w:type="fixed"/>
          <w:tblCellMar>
            <w:top w:w="0" w:type="dxa"/>
            <w:left w:w="108" w:type="dxa"/>
            <w:bottom w:w="0" w:type="dxa"/>
            <w:right w:w="108" w:type="dxa"/>
          </w:tblCellMar>
        </w:tblPrEx>
        <w:tc>
          <w:tcPr>
            <w:tcW w:w="2045" w:type="dxa"/>
            <w:tcBorders>
              <w:top w:val="single" w:color="auto" w:sz="4" w:space="0"/>
              <w:left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sz w:val="28"/>
                <w:szCs w:val="28"/>
                <w14:textFill>
                  <w14:solidFill>
                    <w14:schemeClr w14:val="tx1"/>
                  </w14:solidFill>
                </w14:textFill>
              </w:rPr>
              <w:t>活动用品类</w:t>
            </w:r>
          </w:p>
        </w:tc>
        <w:tc>
          <w:tcPr>
            <w:tcW w:w="1766" w:type="dxa"/>
            <w:tcBorders>
              <w:top w:val="single" w:color="auto" w:sz="4" w:space="0"/>
              <w:left w:val="single" w:color="auto" w:sz="4" w:space="0"/>
              <w:bottom w:val="single" w:color="auto" w:sz="4" w:space="0"/>
              <w:right w:val="single" w:color="auto" w:sz="4" w:space="0"/>
            </w:tcBorders>
          </w:tcPr>
          <w:p>
            <w:pPr>
              <w:jc w:val="both"/>
              <w:rPr>
                <w:color w:val="000000" w:themeColor="text1"/>
                <w14:textFill>
                  <w14:solidFill>
                    <w14:schemeClr w14:val="tx1"/>
                  </w14:solidFill>
                </w14:textFill>
              </w:rPr>
            </w:pPr>
          </w:p>
        </w:tc>
        <w:tc>
          <w:tcPr>
            <w:tcW w:w="1359" w:type="dxa"/>
            <w:tcBorders>
              <w:top w:val="single" w:color="auto" w:sz="4" w:space="0"/>
              <w:left w:val="single" w:color="auto" w:sz="4" w:space="0"/>
              <w:bottom w:val="single" w:color="auto" w:sz="4" w:space="0"/>
              <w:right w:val="single" w:color="auto" w:sz="4" w:space="0"/>
            </w:tcBorders>
          </w:tcPr>
          <w:p>
            <w:pPr>
              <w:jc w:val="both"/>
              <w:rPr>
                <w:color w:val="000000" w:themeColor="text1"/>
                <w14:textFill>
                  <w14:solidFill>
                    <w14:schemeClr w14:val="tx1"/>
                  </w14:solidFill>
                </w14:textFill>
              </w:rPr>
            </w:pPr>
          </w:p>
        </w:tc>
        <w:tc>
          <w:tcPr>
            <w:tcW w:w="1562" w:type="dxa"/>
            <w:tcBorders>
              <w:top w:val="single" w:color="auto" w:sz="4" w:space="0"/>
              <w:left w:val="single" w:color="auto" w:sz="4" w:space="0"/>
              <w:bottom w:val="single" w:color="auto" w:sz="4" w:space="0"/>
              <w:right w:val="single" w:color="auto" w:sz="4" w:space="0"/>
            </w:tcBorders>
          </w:tcPr>
          <w:p>
            <w:pPr>
              <w:jc w:val="both"/>
              <w:rPr>
                <w:color w:val="000000" w:themeColor="text1"/>
                <w14:textFill>
                  <w14:solidFill>
                    <w14:schemeClr w14:val="tx1"/>
                  </w14:solidFill>
                </w14:textFill>
              </w:rPr>
            </w:pPr>
          </w:p>
        </w:tc>
        <w:tc>
          <w:tcPr>
            <w:tcW w:w="1564" w:type="dxa"/>
            <w:tcBorders>
              <w:top w:val="single" w:color="auto" w:sz="4" w:space="0"/>
              <w:left w:val="single" w:color="auto" w:sz="4" w:space="0"/>
              <w:bottom w:val="single" w:color="auto" w:sz="4" w:space="0"/>
              <w:right w:val="single" w:color="auto" w:sz="4" w:space="0"/>
            </w:tcBorders>
          </w:tcPr>
          <w:p>
            <w:pPr>
              <w:jc w:val="both"/>
              <w:rPr>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c>
          <w:tcPr>
            <w:tcW w:w="2045" w:type="dxa"/>
            <w:vMerge w:val="restart"/>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A4纸</w:t>
            </w:r>
          </w:p>
        </w:tc>
        <w:tc>
          <w:tcPr>
            <w:tcW w:w="1359"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0.3</w:t>
            </w:r>
          </w:p>
        </w:tc>
        <w:tc>
          <w:tcPr>
            <w:tcW w:w="1562"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w:t>
            </w:r>
          </w:p>
        </w:tc>
        <w:tc>
          <w:tcPr>
            <w:tcW w:w="1564"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15元</w:t>
            </w:r>
          </w:p>
        </w:tc>
      </w:tr>
      <w:tr>
        <w:tblPrEx>
          <w:tblLayout w:type="fixed"/>
          <w:tblCellMar>
            <w:top w:w="0" w:type="dxa"/>
            <w:left w:w="108" w:type="dxa"/>
            <w:bottom w:w="0" w:type="dxa"/>
            <w:right w:w="108" w:type="dxa"/>
          </w:tblCellMar>
        </w:tblPrEx>
        <w:tc>
          <w:tcPr>
            <w:tcW w:w="2045"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祝福盒</w:t>
            </w:r>
          </w:p>
        </w:tc>
        <w:tc>
          <w:tcPr>
            <w:tcW w:w="1359"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562"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10个</w:t>
            </w:r>
          </w:p>
        </w:tc>
        <w:tc>
          <w:tcPr>
            <w:tcW w:w="1564"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30元</w:t>
            </w:r>
          </w:p>
        </w:tc>
      </w:tr>
      <w:tr>
        <w:tblPrEx>
          <w:tblLayout w:type="fixed"/>
          <w:tblCellMar>
            <w:top w:w="0" w:type="dxa"/>
            <w:left w:w="108" w:type="dxa"/>
            <w:bottom w:w="0" w:type="dxa"/>
            <w:right w:w="108" w:type="dxa"/>
          </w:tblCellMar>
        </w:tblPrEx>
        <w:tc>
          <w:tcPr>
            <w:tcW w:w="2045"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便利贴</w:t>
            </w:r>
          </w:p>
        </w:tc>
        <w:tc>
          <w:tcPr>
            <w:tcW w:w="1359"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w:t>
            </w:r>
          </w:p>
        </w:tc>
        <w:tc>
          <w:tcPr>
            <w:tcW w:w="1562"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个</w:t>
            </w:r>
          </w:p>
        </w:tc>
        <w:tc>
          <w:tcPr>
            <w:tcW w:w="156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元</w:t>
            </w:r>
          </w:p>
        </w:tc>
      </w:tr>
      <w:tr>
        <w:tblPrEx>
          <w:tblLayout w:type="fixed"/>
          <w:tblCellMar>
            <w:top w:w="0" w:type="dxa"/>
            <w:left w:w="108" w:type="dxa"/>
            <w:bottom w:w="0" w:type="dxa"/>
            <w:right w:w="108" w:type="dxa"/>
          </w:tblCellMar>
        </w:tblPrEx>
        <w:tc>
          <w:tcPr>
            <w:tcW w:w="2045" w:type="dxa"/>
            <w:vMerge w:val="continue"/>
            <w:tcBorders>
              <w:left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明信片</w:t>
            </w:r>
          </w:p>
        </w:tc>
        <w:tc>
          <w:tcPr>
            <w:tcW w:w="1359"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0.5</w:t>
            </w:r>
          </w:p>
        </w:tc>
        <w:tc>
          <w:tcPr>
            <w:tcW w:w="1562"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300个</w:t>
            </w:r>
          </w:p>
        </w:tc>
        <w:tc>
          <w:tcPr>
            <w:tcW w:w="1564"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150元</w:t>
            </w:r>
          </w:p>
        </w:tc>
      </w:tr>
      <w:tr>
        <w:tblPrEx>
          <w:tblLayout w:type="fixed"/>
          <w:tblCellMar>
            <w:top w:w="0" w:type="dxa"/>
            <w:left w:w="108" w:type="dxa"/>
            <w:bottom w:w="0" w:type="dxa"/>
            <w:right w:w="108" w:type="dxa"/>
          </w:tblCellMar>
        </w:tblPrEx>
        <w:tc>
          <w:tcPr>
            <w:tcW w:w="2045" w:type="dxa"/>
            <w:vMerge w:val="continue"/>
            <w:tcBorders>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套圈</w:t>
            </w:r>
          </w:p>
        </w:tc>
        <w:tc>
          <w:tcPr>
            <w:tcW w:w="1359"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p>
        </w:tc>
        <w:tc>
          <w:tcPr>
            <w:tcW w:w="1562"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10个</w:t>
            </w:r>
          </w:p>
        </w:tc>
        <w:tc>
          <w:tcPr>
            <w:tcW w:w="1564"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12元</w:t>
            </w:r>
          </w:p>
        </w:tc>
      </w:tr>
      <w:tr>
        <w:tblPrEx>
          <w:tblLayout w:type="fixed"/>
          <w:tblCellMar>
            <w:top w:w="0" w:type="dxa"/>
            <w:left w:w="108" w:type="dxa"/>
            <w:bottom w:w="0" w:type="dxa"/>
            <w:right w:w="108" w:type="dxa"/>
          </w:tblCellMar>
        </w:tblPrEx>
        <w:trPr>
          <w:trHeight w:val="152" w:hRule="atLeast"/>
        </w:trPr>
        <w:tc>
          <w:tcPr>
            <w:tcW w:w="204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sz w:val="28"/>
                <w14:textFill>
                  <w14:solidFill>
                    <w14:schemeClr w14:val="tx1"/>
                  </w14:solidFill>
                </w14:textFill>
              </w:rPr>
              <w:t>活动奖品类</w:t>
            </w:r>
          </w:p>
        </w:tc>
        <w:tc>
          <w:tcPr>
            <w:tcW w:w="1766"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小玩偶</w:t>
            </w:r>
          </w:p>
        </w:tc>
        <w:tc>
          <w:tcPr>
            <w:tcW w:w="1359"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1562"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15个</w:t>
            </w:r>
          </w:p>
        </w:tc>
        <w:tc>
          <w:tcPr>
            <w:tcW w:w="1564"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75元</w:t>
            </w:r>
          </w:p>
        </w:tc>
      </w:tr>
      <w:tr>
        <w:tblPrEx>
          <w:tblLayout w:type="fixed"/>
          <w:tblCellMar>
            <w:top w:w="0" w:type="dxa"/>
            <w:left w:w="108" w:type="dxa"/>
            <w:bottom w:w="0" w:type="dxa"/>
            <w:right w:w="108" w:type="dxa"/>
          </w:tblCellMar>
        </w:tblPrEx>
        <w:trPr>
          <w:trHeight w:val="152" w:hRule="atLeast"/>
        </w:trPr>
        <w:tc>
          <w:tcPr>
            <w:tcW w:w="2045" w:type="dxa"/>
            <w:vMerge w:val="continue"/>
            <w:tcBorders>
              <w:left w:val="single" w:color="auto" w:sz="4" w:space="0"/>
              <w:right w:val="single" w:color="auto" w:sz="4" w:space="0"/>
            </w:tcBorders>
            <w:vAlign w:val="center"/>
          </w:tcPr>
          <w:p>
            <w:pPr>
              <w:jc w:val="center"/>
              <w:rPr>
                <w:color w:val="000000" w:themeColor="text1"/>
                <w:sz w:val="28"/>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创意小礼物</w:t>
            </w:r>
          </w:p>
        </w:tc>
        <w:tc>
          <w:tcPr>
            <w:tcW w:w="1359"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p>
        </w:tc>
        <w:tc>
          <w:tcPr>
            <w:tcW w:w="1562"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p>
        </w:tc>
        <w:tc>
          <w:tcPr>
            <w:tcW w:w="1564"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100元</w:t>
            </w:r>
          </w:p>
        </w:tc>
      </w:tr>
      <w:tr>
        <w:tblPrEx>
          <w:tblLayout w:type="fixed"/>
          <w:tblCellMar>
            <w:top w:w="0" w:type="dxa"/>
            <w:left w:w="108" w:type="dxa"/>
            <w:bottom w:w="0" w:type="dxa"/>
            <w:right w:w="108" w:type="dxa"/>
          </w:tblCellMar>
        </w:tblPrEx>
        <w:tc>
          <w:tcPr>
            <w:tcW w:w="2045"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p>
        </w:tc>
        <w:tc>
          <w:tcPr>
            <w:tcW w:w="1766"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零食、书</w:t>
            </w:r>
          </w:p>
        </w:tc>
        <w:tc>
          <w:tcPr>
            <w:tcW w:w="1359"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p>
        </w:tc>
        <w:tc>
          <w:tcPr>
            <w:tcW w:w="1562"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p>
        </w:tc>
        <w:tc>
          <w:tcPr>
            <w:tcW w:w="1564"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80元</w:t>
            </w:r>
          </w:p>
        </w:tc>
      </w:tr>
      <w:tr>
        <w:tblPrEx>
          <w:tblLayout w:type="fixed"/>
          <w:tblCellMar>
            <w:top w:w="0" w:type="dxa"/>
            <w:left w:w="108" w:type="dxa"/>
            <w:bottom w:w="0" w:type="dxa"/>
            <w:right w:w="108" w:type="dxa"/>
          </w:tblCellMar>
        </w:tblPrEx>
        <w:tc>
          <w:tcPr>
            <w:tcW w:w="8296" w:type="dxa"/>
            <w:gridSpan w:val="5"/>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color w:val="000000" w:themeColor="text1"/>
                <w:sz w:val="28"/>
                <w14:textFill>
                  <w14:solidFill>
                    <w14:schemeClr w14:val="tx1"/>
                  </w14:solidFill>
                </w14:textFill>
              </w:rPr>
              <w:t xml:space="preserve">总计： </w:t>
            </w:r>
            <w:r>
              <w:rPr>
                <w:rFonts w:hint="eastAsia"/>
                <w:color w:val="000000" w:themeColor="text1"/>
                <w:sz w:val="28"/>
                <w:lang w:val="en-US" w:eastAsia="zh-CN"/>
                <w14:textFill>
                  <w14:solidFill>
                    <w14:schemeClr w14:val="tx1"/>
                  </w14:solidFill>
                </w14:textFill>
              </w:rPr>
              <w:t>680</w:t>
            </w:r>
            <w:r>
              <w:rPr>
                <w:color w:val="000000" w:themeColor="text1"/>
                <w:sz w:val="28"/>
                <w14:textFill>
                  <w14:solidFill>
                    <w14:schemeClr w14:val="tx1"/>
                  </w14:solidFill>
                </w14:textFill>
              </w:rPr>
              <w:t>元</w:t>
            </w:r>
          </w:p>
        </w:tc>
      </w:tr>
    </w:tbl>
    <w:p>
      <w:pPr>
        <w:ind w:firstLine="5320" w:firstLineChars="1900"/>
        <w:jc w:val="both"/>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文化与传媒学院社团部</w:t>
      </w:r>
      <w:bookmarkStart w:id="0" w:name="_GoBack"/>
      <w:bookmarkEnd w:id="0"/>
    </w:p>
    <w:p>
      <w:pPr>
        <w:ind w:firstLine="5040" w:firstLineChars="1800"/>
        <w:jc w:val="center"/>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二〇一八年九月三日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FD566"/>
    <w:multiLevelType w:val="singleLevel"/>
    <w:tmpl w:val="84AFD566"/>
    <w:lvl w:ilvl="0" w:tentative="0">
      <w:start w:val="5"/>
      <w:numFmt w:val="chineseCounting"/>
      <w:suff w:val="nothing"/>
      <w:lvlText w:val="%1、"/>
      <w:lvlJc w:val="left"/>
      <w:rPr>
        <w:rFonts w:hint="eastAsia"/>
      </w:rPr>
    </w:lvl>
  </w:abstractNum>
  <w:abstractNum w:abstractNumId="1">
    <w:nsid w:val="0BE5B303"/>
    <w:multiLevelType w:val="singleLevel"/>
    <w:tmpl w:val="0BE5B303"/>
    <w:lvl w:ilvl="0" w:tentative="0">
      <w:start w:val="1"/>
      <w:numFmt w:val="chineseCounting"/>
      <w:suff w:val="nothing"/>
      <w:lvlText w:val="（%1）"/>
      <w:lvlJc w:val="left"/>
      <w:rPr>
        <w:rFonts w:hint="eastAsia"/>
      </w:rPr>
    </w:lvl>
  </w:abstractNum>
  <w:abstractNum w:abstractNumId="2">
    <w:nsid w:val="1523DFE8"/>
    <w:multiLevelType w:val="singleLevel"/>
    <w:tmpl w:val="1523DFE8"/>
    <w:lvl w:ilvl="0" w:tentative="0">
      <w:start w:val="1"/>
      <w:numFmt w:val="decimal"/>
      <w:suff w:val="nothing"/>
      <w:lvlText w:val="%1、"/>
      <w:lvlJc w:val="left"/>
    </w:lvl>
  </w:abstractNum>
  <w:abstractNum w:abstractNumId="3">
    <w:nsid w:val="54313E2F"/>
    <w:multiLevelType w:val="singleLevel"/>
    <w:tmpl w:val="54313E2F"/>
    <w:lvl w:ilvl="0" w:tentative="0">
      <w:start w:val="1"/>
      <w:numFmt w:val="decimal"/>
      <w:suff w:val="nothing"/>
      <w:lvlText w:val="%1、"/>
      <w:lvlJc w:val="left"/>
    </w:lvl>
  </w:abstractNum>
  <w:abstractNum w:abstractNumId="4">
    <w:nsid w:val="563FCB2A"/>
    <w:multiLevelType w:val="singleLevel"/>
    <w:tmpl w:val="563FCB2A"/>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D59F2"/>
    <w:rsid w:val="0D876D0F"/>
    <w:rsid w:val="12F72C76"/>
    <w:rsid w:val="19D80B0D"/>
    <w:rsid w:val="20D32115"/>
    <w:rsid w:val="4DAD699B"/>
    <w:rsid w:val="5B3D59F2"/>
    <w:rsid w:val="5CCF237E"/>
    <w:rsid w:val="6428290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be%20Bryant\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26</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2018-09-03T13:54:00Z</dcterms:created>
  <dc:creator>秋风冷画屏メ</dc:creator>
  <cp:lastModifiedBy>秋风冷画屏メ</cp:lastModifiedBy>
  <dcterms:modified xsi:type="dcterms:W3CDTF">2018-11-27T16:19:06Z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